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5D26D858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4E0B70">
        <w:rPr>
          <w:rFonts w:ascii="Arial" w:hAnsi="Arial" w:cs="Arial"/>
          <w:b/>
        </w:rPr>
        <w:t>2</w:t>
      </w:r>
      <w:r w:rsidR="00E2644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4E0B70">
        <w:rPr>
          <w:rFonts w:ascii="Arial" w:hAnsi="Arial" w:cs="Arial"/>
          <w:b/>
        </w:rPr>
        <w:t>0</w:t>
      </w:r>
      <w:r w:rsidR="00E2644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</w:t>
      </w:r>
      <w:r w:rsidR="004E0B7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</w:t>
      </w:r>
      <w:r w:rsidR="004E0B70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lokali użytkowych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0881ADCC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B70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4E0B70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75EED1A5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FA19F4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0365674D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dane techniczne lokali użytkowych oraz informacje dotyczące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4E0B70">
        <w:rPr>
          <w:rFonts w:ascii="Arial" w:hAnsi="Arial" w:cs="Arial"/>
        </w:rPr>
        <w:t>negocjacji w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34A2E2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89C606E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A19F4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B5FA9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0B70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2606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4BFB"/>
    <w:rsid w:val="00DF570E"/>
    <w:rsid w:val="00E26449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06913"/>
    <w:rsid w:val="00F2767B"/>
    <w:rsid w:val="00F302AF"/>
    <w:rsid w:val="00F31012"/>
    <w:rsid w:val="00F63F7F"/>
    <w:rsid w:val="00FA19F4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Uzytkownik</cp:lastModifiedBy>
  <cp:revision>2</cp:revision>
  <cp:lastPrinted>2021-12-31T09:24:00Z</cp:lastPrinted>
  <dcterms:created xsi:type="dcterms:W3CDTF">2022-02-02T13:59:00Z</dcterms:created>
  <dcterms:modified xsi:type="dcterms:W3CDTF">2022-02-02T13:59:00Z</dcterms:modified>
</cp:coreProperties>
</file>